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08" w:rsidRDefault="00244208" w:rsidP="00244208">
      <w:pPr>
        <w:autoSpaceDN w:val="0"/>
        <w:jc w:val="center"/>
        <w:rPr>
          <w:rFonts w:ascii="微软雅黑" w:eastAsia="微软雅黑" w:hAnsi="微软雅黑" w:cs="微软雅黑" w:hint="eastAsia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000000"/>
          <w:sz w:val="22"/>
          <w:szCs w:val="22"/>
        </w:rPr>
        <w:t>毛笔的鉴赏秘要</w:t>
      </w:r>
    </w:p>
    <w:p w:rsidR="0054443E" w:rsidRDefault="00244208" w:rsidP="00244208"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 xml:space="preserve">   毛笔虽然是实用工具，但随着社会经济文化的需求，毛笔的制作及品种不断提高、增多，工艺改进，使毛笔日益完善和精美，逐渐也成为收藏、鉴赏珍玩的古物。毛笔不易保存，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笔毫重实用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易坏，所以毛笔的鉴赏可以从笔毫的形制，重要的还是着眼于装饰意味浓厚的、色彩艳丽、内容丰富的笔管上。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  笔毫的形制是为书写、绘画的需要而改进提高的。古人以竹笋式制成笔毫，统品名，属于短锋羊毫、兼毫笔类。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锋短而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身短粗，形如笋状。锋腹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粗状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，落纸易于凝重厚实。除实用外，给人以鉴赏趣味。又如兰花式制成的笔毫，也是我国传统毛笔品类之一。笔头圆润，洁白纯净娇柔，似含苞欲放之玉兰，给人以秀美观赏之感、赏心悦目之快。古代还有一种品名，把笔毫做成葫芦式，兼毫圆润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坚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劲。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  自笔管成为鉴赏和珍藏的对象后，人们便常以珍宝珠玉制毛笔管，以获装饰之美或夸耀其财势和地位。如：清乾隆四十三年(公元1778年)唐秉钧在《文房肆考图说》卷三《笔说》中说：“汉制笔，雕以黄金，饰以和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壁，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缀以隋珠，文以裴翠。管非文犀，必以象牙，极为华丽矣。”此时的毛笔，不仅是书画工具，有的还是供人鉴赏观玩的艺术品。文中叙述笔管的装饰已达完美精工，已完善了鉴赏的条件。如：古代工匠能利用笔管不及寸的圆周上，描绘、镌刻巧妙的山水人物，描出山石海水的气势，足以表现了独特的装饰趣味。达到了鉴赏的条件。故宫收藏的明代黑漆、彩漆描金云龙、龙凤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双龙管笔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就是一例。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br/>
        <w:t xml:space="preserve">   这些毛笔管、笔套均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髹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黑漆为地，用彩漆描绘山、海、云龙戏珠纹。大海波涛汹涌，山石耸立，其间，浪击山石，惊涛四起，寥寥数笔，勾画出一派海阔天高的意境，衬托苍龙凌空飞舞，在云中腾越戏珠，气势磅礴。加之彩漆描绘精细，色彩明丽和谐，画面构图主次分明，布局严谨。笔管和笔套镶金扣，增添了富丽华贵之感。笔头毛色光润，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lastRenderedPageBreak/>
        <w:t>浑圆壮实，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葫芦式锋尖锥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状，美观挺拔，精工巧制，尖、齐、圆、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健四德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完备，是明代制笔水平的实证，是传世文房四宝中的珍品，是毛笔鉴赏的稀物。所以鉴赏毛笔的着眼点就是看笔管的用料和笔管的</w:t>
      </w:r>
      <w:proofErr w:type="gramStart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装璜</w:t>
      </w:r>
      <w:proofErr w:type="gramEnd"/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与绘画、雕刻、镶嵌的艺术水平。用料及装饰为上，其价值就高。</w:t>
      </w:r>
      <w:bookmarkStart w:id="0" w:name="_GoBack"/>
      <w:bookmarkEnd w:id="0"/>
    </w:p>
    <w:sectPr w:rsidR="00544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08"/>
    <w:rsid w:val="00244208"/>
    <w:rsid w:val="005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2013-06-20T06:31:00Z</dcterms:created>
  <dcterms:modified xsi:type="dcterms:W3CDTF">2013-06-20T06:31:00Z</dcterms:modified>
</cp:coreProperties>
</file>